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09" w:rsidRDefault="00BE0709">
      <w:r>
        <w:t xml:space="preserve">LED PARAFUDR </w:t>
      </w:r>
    </w:p>
    <w:p w:rsidR="00BE0709" w:rsidRDefault="00BE0709">
      <w:r>
        <w:t xml:space="preserve">Ülkemizde aydınlatma sistemlerinin hızla </w:t>
      </w:r>
      <w:proofErr w:type="spellStart"/>
      <w:r>
        <w:t>led</w:t>
      </w:r>
      <w:proofErr w:type="spellEnd"/>
      <w:r>
        <w:t xml:space="preserve"> sistemlere dönüşüne paralel olarak; bu sistemlerin aşırı hassas olmasından dolayı ani gerilim yükselmeleri karşısında zarar görme yüzdesi</w:t>
      </w:r>
      <w:r w:rsidR="00DD2CE9">
        <w:t xml:space="preserve"> </w:t>
      </w:r>
      <w:r>
        <w:t>de artmaktadır.</w:t>
      </w:r>
    </w:p>
    <w:p w:rsidR="00BE0709" w:rsidRDefault="00BE0709">
      <w:r>
        <w:t>Özellik</w:t>
      </w:r>
      <w:r w:rsidR="00F10FBB">
        <w:t>l</w:t>
      </w:r>
      <w:r>
        <w:t xml:space="preserve">e açık alan aydınlatmalarında toprak üzerinden gelen darbeler; şarjlı havalarda bulutların aydınlatma direkleri üzerinden iyon çekme istedi </w:t>
      </w:r>
      <w:proofErr w:type="spellStart"/>
      <w:r>
        <w:t>led</w:t>
      </w:r>
      <w:proofErr w:type="spellEnd"/>
      <w:r>
        <w:t xml:space="preserve"> sistemlere ciddi zarar </w:t>
      </w:r>
      <w:r w:rsidR="00DD2CE9">
        <w:t>vermektedir. Bu</w:t>
      </w:r>
      <w:r>
        <w:t xml:space="preserve"> sorunların önüne geçebilmek için </w:t>
      </w:r>
      <w:proofErr w:type="spellStart"/>
      <w:r>
        <w:t>led</w:t>
      </w:r>
      <w:proofErr w:type="spellEnd"/>
      <w:r>
        <w:t xml:space="preserve"> </w:t>
      </w:r>
      <w:proofErr w:type="spellStart"/>
      <w:r>
        <w:t>parafudr</w:t>
      </w:r>
      <w:proofErr w:type="spellEnd"/>
      <w:r>
        <w:t xml:space="preserve"> ürünleri </w:t>
      </w:r>
      <w:r w:rsidR="00DD2CE9">
        <w:t>kullanılmalıdır. LED</w:t>
      </w:r>
      <w:r>
        <w:t xml:space="preserve"> sistemlerin korunmasına yönelik üretilen alçak gerilim </w:t>
      </w:r>
      <w:proofErr w:type="spellStart"/>
      <w:r>
        <w:t>parafudr</w:t>
      </w:r>
      <w:proofErr w:type="spellEnd"/>
      <w:r>
        <w:t xml:space="preserve"> sistemleri </w:t>
      </w:r>
      <w:r w:rsidR="00DD2CE9">
        <w:t>özellikle</w:t>
      </w:r>
      <w:r>
        <w:t xml:space="preserve"> </w:t>
      </w:r>
      <w:proofErr w:type="spellStart"/>
      <w:r>
        <w:t>driver</w:t>
      </w:r>
      <w:proofErr w:type="spellEnd"/>
      <w:r>
        <w:t xml:space="preserve"> yanmasını engelleyerek olası büyük zararlardan sistemleri ve yatırımları korumalıdır.</w:t>
      </w:r>
    </w:p>
    <w:p w:rsidR="00BE0709" w:rsidRDefault="00BE0709">
      <w:bookmarkStart w:id="0" w:name="_GoBack"/>
      <w:r>
        <w:rPr>
          <w:noProof/>
          <w:lang w:eastAsia="tr-TR"/>
        </w:rPr>
        <w:drawing>
          <wp:inline distT="0" distB="0" distL="0" distR="0">
            <wp:extent cx="5759450" cy="3270250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0709" w:rsidRDefault="00BE0709">
      <w:proofErr w:type="spellStart"/>
      <w:r>
        <w:t>Tedaş</w:t>
      </w:r>
      <w:proofErr w:type="spellEnd"/>
      <w:r>
        <w:t xml:space="preserve"> şartnamesine uygun olarak üretilen </w:t>
      </w:r>
      <w:proofErr w:type="spellStart"/>
      <w:r>
        <w:t>Raycap</w:t>
      </w:r>
      <w:proofErr w:type="spellEnd"/>
      <w:r>
        <w:t xml:space="preserve"> MPE Mini </w:t>
      </w:r>
      <w:proofErr w:type="spellStart"/>
      <w:r>
        <w:t>Led</w:t>
      </w:r>
      <w:proofErr w:type="spellEnd"/>
      <w:r>
        <w:t xml:space="preserve"> Serisi </w:t>
      </w:r>
      <w:proofErr w:type="spellStart"/>
      <w:r>
        <w:t>Led</w:t>
      </w:r>
      <w:proofErr w:type="spellEnd"/>
      <w:r>
        <w:t xml:space="preserve"> sistem </w:t>
      </w:r>
      <w:proofErr w:type="spellStart"/>
      <w:r>
        <w:t>parafudru</w:t>
      </w:r>
      <w:proofErr w:type="spellEnd"/>
      <w:r>
        <w:t xml:space="preserve"> IEC 61643-11 </w:t>
      </w:r>
      <w:proofErr w:type="spellStart"/>
      <w:r>
        <w:t>Standartı</w:t>
      </w:r>
      <w:proofErr w:type="spellEnd"/>
      <w:r>
        <w:t xml:space="preserve"> kapsamında </w:t>
      </w:r>
      <w:r w:rsidR="00DD2CE9">
        <w:t>üretilmektedir. TİP</w:t>
      </w:r>
      <w:r>
        <w:t xml:space="preserve"> 2 ve TİP 3 kategorisinde koruma yapabilen </w:t>
      </w:r>
      <w:proofErr w:type="spellStart"/>
      <w:r>
        <w:t>led</w:t>
      </w:r>
      <w:proofErr w:type="spellEnd"/>
      <w:r>
        <w:t xml:space="preserve"> </w:t>
      </w:r>
      <w:proofErr w:type="spellStart"/>
      <w:r>
        <w:t>parafudr</w:t>
      </w:r>
      <w:proofErr w:type="spellEnd"/>
      <w:r>
        <w:t xml:space="preserve"> sistemlerinin güçlü gelecek yıldırım darbelerine karşı zarar görmesini </w:t>
      </w:r>
      <w:r w:rsidR="00DD2CE9">
        <w:t>engellemek</w:t>
      </w:r>
      <w:r>
        <w:t xml:space="preserve"> için direk enerji giriş ya</w:t>
      </w:r>
      <w:r w:rsidR="00DD2CE9">
        <w:t xml:space="preserve"> </w:t>
      </w:r>
      <w:r>
        <w:t xml:space="preserve">da enerji dağıtım panolarında Tip 1+2 Yıldırım koruma özellikli ana </w:t>
      </w:r>
      <w:proofErr w:type="spellStart"/>
      <w:r>
        <w:t>parafudrlarında</w:t>
      </w:r>
      <w:proofErr w:type="spellEnd"/>
      <w:r>
        <w:t xml:space="preserve"> kullanılmasını </w:t>
      </w:r>
      <w:r w:rsidR="00DD2CE9">
        <w:t>öneriyoruz. Böylece</w:t>
      </w:r>
      <w:r>
        <w:t xml:space="preserve"> tüm sistemi hem ani gerilim yükselmeleri hem de olası güçlü yıldırımla karşı korumuş olacaktır.</w:t>
      </w:r>
    </w:p>
    <w:p w:rsidR="00BE0709" w:rsidRDefault="00BE0709">
      <w:r>
        <w:rPr>
          <w:noProof/>
          <w:lang w:eastAsia="tr-TR"/>
        </w:rPr>
        <w:drawing>
          <wp:inline distT="0" distB="0" distL="0" distR="0">
            <wp:extent cx="5759450" cy="25146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709" w:rsidRDefault="00BE0709">
      <w:r>
        <w:lastRenderedPageBreak/>
        <w:t xml:space="preserve">İç Tesisat Yönetmeliği 43.Madde de kullanımı zorunlu kılınan iç yıldırımlık sistemleri yatırımlarımızın uzun ömürlü olmasını sağlarken sistemlerin sürdürülebilir bir çalışmasına </w:t>
      </w:r>
      <w:proofErr w:type="gramStart"/>
      <w:r>
        <w:t>imkan</w:t>
      </w:r>
      <w:proofErr w:type="gramEnd"/>
      <w:r>
        <w:t xml:space="preserve"> tanımaktadır.</w:t>
      </w:r>
    </w:p>
    <w:p w:rsidR="00BE0709" w:rsidRDefault="00BE0709">
      <w:r>
        <w:t>Ürün seçimi ve detaylı bilgi alımı için Yılkomer mühendisleri ile iletişime geçebilirsiniz.</w:t>
      </w:r>
    </w:p>
    <w:p w:rsidR="00BE0709" w:rsidRDefault="00DD2CE9">
      <w:hyperlink r:id="rId7" w:history="1">
        <w:r w:rsidR="00BE0709" w:rsidRPr="00D95D8E">
          <w:rPr>
            <w:rStyle w:val="Kpr"/>
          </w:rPr>
          <w:t>info@yilkomer.com</w:t>
        </w:r>
      </w:hyperlink>
      <w:r w:rsidR="00BE0709">
        <w:t xml:space="preserve"> adresine mail atmanız yeterlidir.</w:t>
      </w:r>
    </w:p>
    <w:p w:rsidR="00BE0709" w:rsidRDefault="00BE0709"/>
    <w:p w:rsidR="00BE0709" w:rsidRDefault="00BE0709"/>
    <w:p w:rsidR="007006C2" w:rsidRDefault="00BE0709">
      <w:r>
        <w:t xml:space="preserve"> </w:t>
      </w:r>
    </w:p>
    <w:sectPr w:rsidR="00700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09"/>
    <w:rsid w:val="007006C2"/>
    <w:rsid w:val="00BE0709"/>
    <w:rsid w:val="00DD2CE9"/>
    <w:rsid w:val="00F1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E070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E0709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0F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E0709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E0709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0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yilkom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AKSOY</dc:creator>
  <cp:keywords/>
  <dc:description/>
  <cp:lastModifiedBy>Samsung</cp:lastModifiedBy>
  <cp:revision>3</cp:revision>
  <dcterms:created xsi:type="dcterms:W3CDTF">2019-02-24T13:07:00Z</dcterms:created>
  <dcterms:modified xsi:type="dcterms:W3CDTF">2019-03-24T16:48:00Z</dcterms:modified>
</cp:coreProperties>
</file>